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8.00000000000006" w:lineRule="auto"/>
        <w:ind w:left="0" w:right="181" w:firstLine="0"/>
        <w:jc w:val="center"/>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5 reglas infalibles para motociclistas. </w:t>
      </w:r>
      <w:r w:rsidDel="00000000" w:rsidR="00000000" w:rsidRPr="00000000">
        <w:rPr>
          <w:rFonts w:ascii="Arial" w:cs="Arial" w:eastAsia="Arial" w:hAnsi="Arial"/>
          <w:b w:val="1"/>
          <w:sz w:val="32"/>
          <w:szCs w:val="32"/>
          <w:rtl w:val="0"/>
        </w:rPr>
        <w:t xml:space="preserve">¿Cómo rodar seguro en temporada de lluvias? </w:t>
      </w:r>
      <w:r w:rsidDel="00000000" w:rsidR="00000000" w:rsidRPr="00000000">
        <w:rPr>
          <w:rtl w:val="0"/>
        </w:rPr>
      </w:r>
    </w:p>
    <w:p w:rsidR="00000000" w:rsidDel="00000000" w:rsidP="00000000" w:rsidRDefault="00000000" w:rsidRPr="00000000" w14:paraId="00000002">
      <w:pPr>
        <w:spacing w:after="0" w:before="0" w:lineRule="auto"/>
        <w:jc w:val="both"/>
        <w:rPr>
          <w:rFonts w:ascii="Helvetica Neue" w:cs="Helvetica Neue" w:eastAsia="Helvetica Neue" w:hAnsi="Helvetica Neue"/>
          <w:b w:val="1"/>
          <w:i w:val="0"/>
          <w:sz w:val="19"/>
          <w:szCs w:val="19"/>
        </w:rPr>
      </w:pPr>
      <w:r w:rsidDel="00000000" w:rsidR="00000000" w:rsidRPr="00000000">
        <w:rPr>
          <w:rtl w:val="0"/>
        </w:rPr>
      </w:r>
    </w:p>
    <w:p w:rsidR="00000000" w:rsidDel="00000000" w:rsidP="00000000" w:rsidRDefault="00000000" w:rsidRPr="00000000" w14:paraId="00000003">
      <w:pPr>
        <w:numPr>
          <w:ilvl w:val="0"/>
          <w:numId w:val="2"/>
        </w:numPr>
        <w:spacing w:after="240" w:before="24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Conducir bajo la lluvia puede ser una experiencia segura y controlada si estás bien preparado: con la técnica adecuada, el equipo correcto, buena anticipación y una motocicleta confiable.</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81"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Los expertos de Royal Enfield brindan una breve guía para rodar con seguridad hasta en las condiciones meteorológicas más desfavorables.   </w:t>
      </w:r>
      <w:r w:rsidDel="00000000" w:rsidR="00000000" w:rsidRPr="00000000">
        <w:rPr>
          <w:rtl w:val="0"/>
        </w:rPr>
      </w:r>
    </w:p>
    <w:p w:rsidR="00000000" w:rsidDel="00000000" w:rsidP="00000000" w:rsidRDefault="00000000" w:rsidRPr="00000000" w14:paraId="00000005">
      <w:pPr>
        <w:widowControl w:val="0"/>
        <w:tabs>
          <w:tab w:val="left" w:leader="none" w:pos="550"/>
        </w:tabs>
        <w:spacing w:after="240" w:before="240" w:line="246" w:lineRule="auto"/>
        <w:ind w:lef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highlight w:val="white"/>
          <w:rtl w:val="0"/>
        </w:rPr>
        <w:t xml:space="preserve">Ciudad de México, México, </w:t>
      </w:r>
      <w:r w:rsidDel="00000000" w:rsidR="00000000" w:rsidRPr="00000000">
        <w:rPr>
          <w:rFonts w:ascii="Arial" w:cs="Arial" w:eastAsia="Arial" w:hAnsi="Arial"/>
          <w:b w:val="1"/>
          <w:highlight w:val="white"/>
          <w:rtl w:val="0"/>
        </w:rPr>
        <w:t xml:space="preserve">18</w:t>
      </w:r>
      <w:r w:rsidDel="00000000" w:rsidR="00000000" w:rsidRPr="00000000">
        <w:rPr>
          <w:rFonts w:ascii="Arial" w:cs="Arial" w:eastAsia="Arial" w:hAnsi="Arial"/>
          <w:b w:val="1"/>
          <w:i w:val="0"/>
          <w:sz w:val="22"/>
          <w:szCs w:val="22"/>
          <w:highlight w:val="white"/>
          <w:rtl w:val="0"/>
        </w:rPr>
        <w:t xml:space="preserve"> de agosto de 2025.- </w:t>
      </w:r>
      <w:r w:rsidDel="00000000" w:rsidR="00000000" w:rsidRPr="00000000">
        <w:rPr>
          <w:rFonts w:ascii="Arial" w:cs="Arial" w:eastAsia="Arial" w:hAnsi="Arial"/>
          <w:sz w:val="22"/>
          <w:szCs w:val="22"/>
          <w:rtl w:val="0"/>
        </w:rPr>
        <w:t xml:space="preserve">Hay algo distinto en rodar bajo la lluvia. El asfalto se transforma, el aire se enfría y cada maniobra exige más atención. Para quienes se mueven sobre dos ruedas, la temporada de lluvias </w:t>
      </w:r>
      <w:r w:rsidDel="00000000" w:rsidR="00000000" w:rsidRPr="00000000">
        <w:rPr>
          <w:rFonts w:ascii="Arial" w:cs="Arial" w:eastAsia="Arial" w:hAnsi="Arial"/>
          <w:rtl w:val="0"/>
        </w:rPr>
        <w:t xml:space="preserve">además de ser</w:t>
      </w:r>
      <w:r w:rsidDel="00000000" w:rsidR="00000000" w:rsidRPr="00000000">
        <w:rPr>
          <w:rFonts w:ascii="Arial" w:cs="Arial" w:eastAsia="Arial" w:hAnsi="Arial"/>
          <w:sz w:val="22"/>
          <w:szCs w:val="22"/>
          <w:rtl w:val="0"/>
        </w:rPr>
        <w:t xml:space="preserve"> un cambio de clima: es una prueba de preparación, técnica y temple.</w:t>
      </w:r>
      <w:r w:rsidDel="00000000" w:rsidR="00000000" w:rsidRPr="00000000">
        <w:rPr>
          <w:rtl w:val="0"/>
        </w:rPr>
      </w:r>
    </w:p>
    <w:p w:rsidR="00000000" w:rsidDel="00000000" w:rsidP="00000000" w:rsidRDefault="00000000" w:rsidRPr="00000000" w14:paraId="00000006">
      <w:pPr>
        <w:spacing w:after="240" w:before="240" w:line="246" w:lineRule="auto"/>
        <w:jc w:val="both"/>
        <w:rPr>
          <w:rFonts w:ascii="Arial" w:cs="Arial" w:eastAsia="Arial" w:hAnsi="Arial"/>
        </w:rPr>
      </w:pPr>
      <w:r w:rsidDel="00000000" w:rsidR="00000000" w:rsidRPr="00000000">
        <w:rPr>
          <w:rFonts w:ascii="Arial" w:cs="Arial" w:eastAsia="Arial" w:hAnsi="Arial"/>
          <w:rtl w:val="0"/>
        </w:rPr>
        <w:t xml:space="preserve">Saber cómo conducir en este fenómeno atmosférico y bajo sus condiciones requiere conocer algunos principios, avalados por Royal Enfield, fabricante de motocicletas a nivel mundial, que pueden marcar la diferencia.</w:t>
      </w:r>
    </w:p>
    <w:p w:rsidR="00000000" w:rsidDel="00000000" w:rsidP="00000000" w:rsidRDefault="00000000" w:rsidRPr="00000000" w14:paraId="00000007">
      <w:pPr>
        <w:pStyle w:val="Heading3"/>
        <w:spacing w:after="281" w:before="281"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El equipo no es opcional</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casco integral —o casco completo— es el blindaje del cerebro. Por eso, más allá de cualquier norma, es importante siempre tener protegida la cabeza y debe ser </w:t>
      </w:r>
      <w:r w:rsidDel="00000000" w:rsidR="00000000" w:rsidRPr="00000000">
        <w:rPr>
          <w:rFonts w:ascii="Arial" w:cs="Arial" w:eastAsia="Arial" w:hAnsi="Arial"/>
          <w:rtl w:val="0"/>
        </w:rPr>
        <w:t xml:space="preserve">con un </w:t>
      </w:r>
      <w:r w:rsidDel="00000000" w:rsidR="00000000" w:rsidRPr="00000000">
        <w:rPr>
          <w:rFonts w:ascii="Arial" w:cs="Arial" w:eastAsia="Arial" w:hAnsi="Arial"/>
          <w:sz w:val="22"/>
          <w:szCs w:val="22"/>
          <w:rtl w:val="0"/>
        </w:rPr>
        <w:t xml:space="preserve">casco certificado. Un ejemplo destacado es el </w:t>
      </w:r>
      <w:hyperlink r:id="rId7">
        <w:r w:rsidDel="00000000" w:rsidR="00000000" w:rsidRPr="00000000">
          <w:rPr>
            <w:rFonts w:ascii="Arial" w:cs="Arial" w:eastAsia="Arial" w:hAnsi="Arial"/>
            <w:color w:val="0000ff"/>
            <w:sz w:val="22"/>
            <w:szCs w:val="22"/>
            <w:u w:val="single"/>
            <w:rtl w:val="0"/>
          </w:rPr>
          <w:t xml:space="preserve">Street Prime Divider</w:t>
        </w:r>
      </w:hyperlink>
      <w:r w:rsidDel="00000000" w:rsidR="00000000" w:rsidRPr="00000000">
        <w:rPr>
          <w:rFonts w:ascii="Arial" w:cs="Arial" w:eastAsia="Arial" w:hAnsi="Arial"/>
          <w:sz w:val="22"/>
          <w:szCs w:val="22"/>
          <w:rtl w:val="0"/>
        </w:rPr>
        <w:t xml:space="preserve">, casco homologado con las certificaciones ISI, ECE y DOT para garantizar una seguridad superior en cada trayecto. </w:t>
      </w:r>
    </w:p>
    <w:p w:rsidR="00000000" w:rsidDel="00000000" w:rsidP="00000000" w:rsidRDefault="00000000" w:rsidRPr="00000000" w14:paraId="00000009">
      <w:pPr>
        <w:spacing w:after="240" w:before="240" w:lineRule="auto"/>
        <w:jc w:val="both"/>
        <w:rPr>
          <w:rFonts w:ascii="Arial" w:cs="Arial" w:eastAsia="Arial" w:hAnsi="Arial"/>
          <w:b w:val="1"/>
          <w:highlight w:val="yellow"/>
        </w:rPr>
      </w:pPr>
      <w:r w:rsidDel="00000000" w:rsidR="00000000" w:rsidRPr="00000000">
        <w:rPr>
          <w:rFonts w:ascii="Arial" w:cs="Arial" w:eastAsia="Arial" w:hAnsi="Arial"/>
          <w:rtl w:val="0"/>
        </w:rPr>
        <w:t xml:space="preserve">A su lado, el resto del equipo cumple funciones igual de importantes: una chamarra y pantalones impermeables con protecciones, guantes y botas antideslizantes mantienen el cuerpo seco, la movilidad intacta y la concentración en el camino, incluso en trayectos cortos.</w:t>
      </w:r>
      <w:r w:rsidDel="00000000" w:rsidR="00000000" w:rsidRPr="00000000">
        <w:rPr>
          <w:rtl w:val="0"/>
        </w:rPr>
      </w:r>
    </w:p>
    <w:p w:rsidR="00000000" w:rsidDel="00000000" w:rsidP="00000000" w:rsidRDefault="00000000" w:rsidRPr="00000000" w14:paraId="0000000A">
      <w:pPr>
        <w:spacing w:after="240" w:before="24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0B">
      <w:pPr>
        <w:pStyle w:val="Heading3"/>
        <w:spacing w:after="281" w:before="281"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Frenar no es detenerse: es calcular</w:t>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rtl w:val="0"/>
        </w:rPr>
        <w:t xml:space="preserve">Con el</w:t>
      </w:r>
      <w:r w:rsidDel="00000000" w:rsidR="00000000" w:rsidRPr="00000000">
        <w:rPr>
          <w:rFonts w:ascii="Arial" w:cs="Arial" w:eastAsia="Arial" w:hAnsi="Arial"/>
          <w:sz w:val="22"/>
          <w:szCs w:val="22"/>
          <w:rtl w:val="0"/>
        </w:rPr>
        <w:t xml:space="preserve"> pavimento mojado, frenar mal puede ser tan peligroso como no frenar. La clave está en anticipar y dosificar: no se trata de apretar de golpe, sino de ir desacelerando poco a poco, bajando marchas con suavidad —por ejemplo, de cuarta a tercera, luego a segunda, y finalmente a primera— hasta reducir la velocidad sin sobresaltos.</w:t>
      </w:r>
    </w:p>
    <w:p w:rsidR="00000000" w:rsidDel="00000000" w:rsidP="00000000" w:rsidRDefault="00000000" w:rsidRPr="00000000" w14:paraId="000000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Usar ambos frenos, el delantero y el trasero, de forma equilibrada, mejora la estabilidad y evita bloqueos repentinos. </w:t>
      </w:r>
      <w:r w:rsidDel="00000000" w:rsidR="00000000" w:rsidRPr="00000000">
        <w:rPr>
          <w:rFonts w:ascii="Arial" w:cs="Arial" w:eastAsia="Arial" w:hAnsi="Arial"/>
          <w:rtl w:val="0"/>
        </w:rPr>
        <w:t xml:space="preserve">Todas las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motocicletas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del</w:t>
      </w:r>
      <w:r w:rsidDel="00000000" w:rsidR="00000000" w:rsidRPr="00000000">
        <w:rPr>
          <w:rFonts w:ascii="Arial" w:cs="Arial" w:eastAsia="Arial" w:hAnsi="Arial"/>
          <w:highlight w:val="white"/>
          <w:rtl w:val="0"/>
        </w:rPr>
        <w:t xml:space="preserve"> legendario fabricante</w:t>
      </w:r>
      <w:r w:rsidDel="00000000" w:rsidR="00000000" w:rsidRPr="00000000">
        <w:rPr>
          <w:rFonts w:ascii="Arial" w:cs="Arial" w:eastAsia="Arial" w:hAnsi="Arial"/>
          <w:rtl w:val="0"/>
        </w:rPr>
        <w:t xml:space="preserve"> de origen británico están equipadas </w:t>
      </w:r>
      <w:r w:rsidDel="00000000" w:rsidR="00000000" w:rsidRPr="00000000">
        <w:rPr>
          <w:rFonts w:ascii="Arial" w:cs="Arial" w:eastAsia="Arial" w:hAnsi="Arial"/>
          <w:sz w:val="22"/>
          <w:szCs w:val="22"/>
          <w:rtl w:val="0"/>
        </w:rPr>
        <w:t xml:space="preserve">con frenos ABS de doble canal que ofrecen una ventaja técnica clara: ayudan a mantener el control en superficies resbaladizas y pueden ser decisivas para evitar un derrape</w:t>
      </w:r>
      <w:r w:rsidDel="00000000" w:rsidR="00000000" w:rsidRPr="00000000">
        <w:rPr>
          <w:rFonts w:ascii="Arial" w:cs="Arial" w:eastAsia="Arial" w:hAnsi="Arial"/>
          <w:rtl w:val="0"/>
        </w:rPr>
        <w:t xml:space="preserve"> en el desafiante asfalto. </w:t>
      </w:r>
      <w:r w:rsidDel="00000000" w:rsidR="00000000" w:rsidRPr="00000000">
        <w:rPr>
          <w:rtl w:val="0"/>
        </w:rPr>
      </w:r>
    </w:p>
    <w:p w:rsidR="00000000" w:rsidDel="00000000" w:rsidP="00000000" w:rsidRDefault="00000000" w:rsidRPr="00000000" w14:paraId="0000000E">
      <w:pPr>
        <w:pStyle w:val="Heading3"/>
        <w:spacing w:after="281" w:before="281"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Leer el camino es anticipar lo invisible</w:t>
      </w:r>
    </w:p>
    <w:p w:rsidR="00000000" w:rsidDel="00000000" w:rsidP="00000000" w:rsidRDefault="00000000" w:rsidRPr="00000000" w14:paraId="0000000F">
      <w:pPr>
        <w:spacing w:after="240" w:before="240" w:line="259"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lluvia convierte el asfalto en un escenario incierto. Entre charcos, manchas de aceite, tapas metálicas y hojas mojadas, cualquier descuido puede traducirse en pérdida de tracción. Anticiparse es clave: mantener la vista al frente, reducir la velocidad con tiempo y elegir tu trayectoria antes de cada maniobra. </w:t>
      </w:r>
    </w:p>
    <w:p w:rsidR="00000000" w:rsidDel="00000000" w:rsidP="00000000" w:rsidRDefault="00000000" w:rsidRPr="00000000" w14:paraId="0000001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Hoy, la tecnología también ayuda a anticipar. Modelos como la</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color w:val="1155cc"/>
            <w:sz w:val="22"/>
            <w:szCs w:val="22"/>
            <w:u w:val="single"/>
            <w:rtl w:val="0"/>
          </w:rPr>
          <w:t xml:space="preserve">GRR 450</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1155cc"/>
            <w:sz w:val="22"/>
            <w:szCs w:val="22"/>
            <w:u w:val="single"/>
            <w:rtl w:val="0"/>
          </w:rPr>
          <w:t xml:space="preserve">Himalayan 450</w:t>
        </w:r>
      </w:hyperlink>
      <w:r w:rsidDel="00000000" w:rsidR="00000000" w:rsidRPr="00000000">
        <w:rPr>
          <w:rFonts w:ascii="Arial" w:cs="Arial" w:eastAsia="Arial" w:hAnsi="Arial"/>
          <w:sz w:val="22"/>
          <w:szCs w:val="22"/>
          <w:rtl w:val="0"/>
        </w:rPr>
        <w:t xml:space="preserve"> y </w:t>
      </w:r>
      <w:hyperlink r:id="rId10">
        <w:r w:rsidDel="00000000" w:rsidR="00000000" w:rsidRPr="00000000">
          <w:rPr>
            <w:rFonts w:ascii="Arial" w:cs="Arial" w:eastAsia="Arial" w:hAnsi="Arial"/>
            <w:color w:val="1155cc"/>
            <w:sz w:val="22"/>
            <w:szCs w:val="22"/>
            <w:u w:val="single"/>
            <w:rtl w:val="0"/>
          </w:rPr>
          <w:t xml:space="preserve">Bear 650</w:t>
        </w:r>
      </w:hyperlink>
      <w:hyperlink r:id="rId11">
        <w:r w:rsidDel="00000000" w:rsidR="00000000" w:rsidRPr="00000000">
          <w:rPr>
            <w:rFonts w:ascii="Arial" w:cs="Arial" w:eastAsia="Arial" w:hAnsi="Arial"/>
            <w:color w:val="1155cc"/>
            <w:u w:val="single"/>
            <w:rtl w:val="0"/>
          </w:rPr>
          <w:t xml:space="preserve">,</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que </w:t>
      </w:r>
      <w:r w:rsidDel="00000000" w:rsidR="00000000" w:rsidRPr="00000000">
        <w:rPr>
          <w:rFonts w:ascii="Arial" w:cs="Arial" w:eastAsia="Arial" w:hAnsi="Arial"/>
          <w:rtl w:val="0"/>
        </w:rPr>
        <w:t xml:space="preserve">son parte de</w:t>
      </w:r>
      <w:r w:rsidDel="00000000" w:rsidR="00000000" w:rsidRPr="00000000">
        <w:rPr>
          <w:rFonts w:ascii="Arial" w:cs="Arial" w:eastAsia="Arial" w:hAnsi="Arial"/>
          <w:sz w:val="22"/>
          <w:szCs w:val="22"/>
          <w:rtl w:val="0"/>
        </w:rPr>
        <w:t xml:space="preserve">l portafolio de Royal Enfield en México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que integran una pantalla TFT con conectividad móvil, lo que permite seguir la ruta desde el panel sin tener que sacar el teléfono ni detenerse en plena vía. A esto</w:t>
      </w:r>
      <w:r w:rsidDel="00000000" w:rsidR="00000000" w:rsidRPr="00000000">
        <w:rPr>
          <w:rFonts w:ascii="Arial" w:cs="Arial" w:eastAsia="Arial" w:hAnsi="Arial"/>
          <w:rtl w:val="0"/>
        </w:rPr>
        <w:t xml:space="preserve"> se le suma su sistema de encendido automático de luces. Definitivamente, s</w:t>
      </w:r>
      <w:r w:rsidDel="00000000" w:rsidR="00000000" w:rsidRPr="00000000">
        <w:rPr>
          <w:rFonts w:ascii="Arial" w:cs="Arial" w:eastAsia="Arial" w:hAnsi="Arial"/>
          <w:sz w:val="22"/>
          <w:szCs w:val="22"/>
          <w:rtl w:val="0"/>
        </w:rPr>
        <w:t xml:space="preserve">aber hacia dónde vas y cómo llegar, sin distracciones, es también una forma de emprender el camino con más seguridad.</w:t>
      </w:r>
    </w:p>
    <w:p w:rsidR="00000000" w:rsidDel="00000000" w:rsidP="00000000" w:rsidRDefault="00000000" w:rsidRPr="00000000" w14:paraId="00000011">
      <w:pPr>
        <w:pStyle w:val="Heading3"/>
        <w:widowControl w:val="0"/>
        <w:spacing w:after="281" w:before="281" w:line="246" w:lineRule="auto"/>
        <w:jc w:val="both"/>
        <w:rPr>
          <w:rFonts w:ascii="Arial" w:cs="Arial" w:eastAsia="Arial" w:hAnsi="Arial"/>
        </w:rPr>
      </w:pPr>
      <w:r w:rsidDel="00000000" w:rsidR="00000000" w:rsidRPr="00000000">
        <w:rPr>
          <w:rFonts w:ascii="Arial" w:cs="Arial" w:eastAsia="Arial" w:hAnsi="Arial"/>
          <w:b w:val="1"/>
          <w:sz w:val="22"/>
          <w:szCs w:val="22"/>
          <w:rtl w:val="0"/>
        </w:rPr>
        <w:t xml:space="preserve">4. El agarre empieza en las llantas</w:t>
      </w:r>
      <w:r w:rsidDel="00000000" w:rsidR="00000000" w:rsidRPr="00000000">
        <w:rPr>
          <w:rtl w:val="0"/>
        </w:rPr>
      </w:r>
    </w:p>
    <w:p w:rsidR="00000000" w:rsidDel="00000000" w:rsidP="00000000" w:rsidRDefault="00000000" w:rsidRPr="00000000" w14:paraId="00000012">
      <w:pPr>
        <w:spacing w:after="240" w:before="240" w:line="246" w:lineRule="auto"/>
        <w:jc w:val="both"/>
        <w:rPr>
          <w:rFonts w:ascii="Arial" w:cs="Arial" w:eastAsia="Arial" w:hAnsi="Arial"/>
        </w:rPr>
      </w:pPr>
      <w:r w:rsidDel="00000000" w:rsidR="00000000" w:rsidRPr="00000000">
        <w:rPr>
          <w:rFonts w:ascii="Arial" w:cs="Arial" w:eastAsia="Arial" w:hAnsi="Arial"/>
          <w:rtl w:val="0"/>
        </w:rPr>
        <w:t xml:space="preserve">Nada conecta más al motociclista con el camino que el estado de sus neumáticos. Es fundamental verificar que la presión sea la adecuada y que el dibujo tenga la profundidad suficiente para desalojar el agua de forma eficiente. También se recomienda lubricar la cadena con frecuencia, ya que la lluvia arrastra la grasa y puede provocar desgaste o fallos inesperados. Por ello, Royal Enfield ofrece a sus clientes el primer año de servicio gratuito y el </w:t>
      </w:r>
      <w:hyperlink r:id="rId12">
        <w:r w:rsidDel="00000000" w:rsidR="00000000" w:rsidRPr="00000000">
          <w:rPr>
            <w:rFonts w:ascii="Arial" w:cs="Arial" w:eastAsia="Arial" w:hAnsi="Arial"/>
            <w:color w:val="1155cc"/>
            <w:u w:val="single"/>
            <w:rtl w:val="0"/>
          </w:rPr>
          <w:t xml:space="preserve">Borderless Warranty Program</w:t>
        </w:r>
      </w:hyperlink>
      <w:r w:rsidDel="00000000" w:rsidR="00000000" w:rsidRPr="00000000">
        <w:rPr>
          <w:rFonts w:ascii="Arial" w:cs="Arial" w:eastAsia="Arial" w:hAnsi="Arial"/>
          <w:rtl w:val="0"/>
        </w:rPr>
        <w:t xml:space="preserve">, que brinda apoyo previo a sus salidas de viaje para que puedan rodar con tranquilidad en cualquier parte del mundo.</w:t>
      </w:r>
    </w:p>
    <w:p w:rsidR="00000000" w:rsidDel="00000000" w:rsidP="00000000" w:rsidRDefault="00000000" w:rsidRPr="00000000" w14:paraId="00000013">
      <w:pPr>
        <w:widowControl w:val="0"/>
        <w:spacing w:after="240" w:before="240" w:line="24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w:t>
      </w:r>
      <w:r w:rsidDel="00000000" w:rsidR="00000000" w:rsidRPr="00000000">
        <w:rPr>
          <w:rFonts w:ascii="Arial" w:cs="Arial" w:eastAsia="Arial" w:hAnsi="Arial"/>
          <w:b w:val="1"/>
          <w:rtl w:val="0"/>
        </w:rPr>
        <w:t xml:space="preserve">Tener la motocicleta en perfecto estado mecanico</w:t>
      </w:r>
      <w:r w:rsidDel="00000000" w:rsidR="00000000" w:rsidRPr="00000000">
        <w:rPr>
          <w:rtl w:val="0"/>
        </w:rPr>
      </w:r>
    </w:p>
    <w:p w:rsidR="00000000" w:rsidDel="00000000" w:rsidP="00000000" w:rsidRDefault="00000000" w:rsidRPr="00000000" w14:paraId="00000014">
      <w:pPr>
        <w:spacing w:after="240" w:before="240" w:line="246" w:lineRule="auto"/>
        <w:jc w:val="both"/>
        <w:rPr>
          <w:rFonts w:ascii="Arial" w:cs="Arial" w:eastAsia="Arial" w:hAnsi="Arial"/>
        </w:rPr>
      </w:pPr>
      <w:r w:rsidDel="00000000" w:rsidR="00000000" w:rsidRPr="00000000">
        <w:rPr>
          <w:rFonts w:ascii="Arial" w:cs="Arial" w:eastAsia="Arial" w:hAnsi="Arial"/>
          <w:rtl w:val="0"/>
        </w:rPr>
        <w:t xml:space="preserve">Para Royal Enfield, rodar no solo implica libertad y estilo, sino también hacerlo con seguridad. La marca promueve una cultura de mantenimiento responsable, reconociendo que una motocicleta en buen estado es esencial para disfrutar cada kilómetro con confianza.</w:t>
      </w:r>
    </w:p>
    <w:p w:rsidR="00000000" w:rsidDel="00000000" w:rsidP="00000000" w:rsidRDefault="00000000" w:rsidRPr="00000000" w14:paraId="00000015">
      <w:pPr>
        <w:spacing w:after="240" w:before="240" w:line="246" w:lineRule="auto"/>
        <w:jc w:val="both"/>
        <w:rPr>
          <w:rFonts w:ascii="Arial" w:cs="Arial" w:eastAsia="Arial" w:hAnsi="Arial"/>
        </w:rPr>
      </w:pPr>
      <w:r w:rsidDel="00000000" w:rsidR="00000000" w:rsidRPr="00000000">
        <w:rPr>
          <w:rFonts w:ascii="Arial" w:cs="Arial" w:eastAsia="Arial" w:hAnsi="Arial"/>
          <w:rtl w:val="0"/>
        </w:rPr>
        <w:t xml:space="preserve">Por ello, recomienda a sus clientes visitar los talleres autorizados de forma periódica, no solo para mantener un rendimiento óptimo, sino también para prevenir posibles fallos que puedan comprometer la seguridad en carretera.</w:t>
      </w:r>
    </w:p>
    <w:p w:rsidR="00000000" w:rsidDel="00000000" w:rsidP="00000000" w:rsidRDefault="00000000" w:rsidRPr="00000000" w14:paraId="00000016">
      <w:pPr>
        <w:spacing w:after="240" w:before="240" w:line="246" w:lineRule="auto"/>
        <w:jc w:val="both"/>
        <w:rPr>
          <w:rFonts w:ascii="Arial" w:cs="Arial" w:eastAsia="Arial" w:hAnsi="Arial"/>
        </w:rPr>
      </w:pPr>
      <w:r w:rsidDel="00000000" w:rsidR="00000000" w:rsidRPr="00000000">
        <w:rPr>
          <w:rFonts w:ascii="Arial" w:cs="Arial" w:eastAsia="Arial" w:hAnsi="Arial"/>
          <w:rtl w:val="0"/>
        </w:rPr>
        <w:t xml:space="preserve">Entre las buenas prácticas de mantenimiento destacan:</w:t>
      </w:r>
    </w:p>
    <w:p w:rsidR="00000000" w:rsidDel="00000000" w:rsidP="00000000" w:rsidRDefault="00000000" w:rsidRPr="00000000" w14:paraId="00000017">
      <w:pPr>
        <w:numPr>
          <w:ilvl w:val="0"/>
          <w:numId w:val="1"/>
        </w:numPr>
        <w:spacing w:after="0" w:afterAutospacing="0" w:before="240" w:line="246" w:lineRule="auto"/>
        <w:ind w:left="720" w:hanging="360"/>
        <w:rPr>
          <w:rFonts w:ascii="Arial" w:cs="Arial" w:eastAsia="Arial" w:hAnsi="Arial"/>
        </w:rPr>
      </w:pPr>
      <w:r w:rsidDel="00000000" w:rsidR="00000000" w:rsidRPr="00000000">
        <w:rPr>
          <w:rFonts w:ascii="Arial" w:cs="Arial" w:eastAsia="Arial" w:hAnsi="Arial"/>
          <w:b w:val="1"/>
          <w:rtl w:val="0"/>
        </w:rPr>
        <w:t xml:space="preserve">Cada 1,000 km</w:t>
      </w:r>
      <w:r w:rsidDel="00000000" w:rsidR="00000000" w:rsidRPr="00000000">
        <w:rPr>
          <w:rFonts w:ascii="Arial" w:cs="Arial" w:eastAsia="Arial" w:hAnsi="Arial"/>
          <w:rtl w:val="0"/>
        </w:rPr>
        <w:t xml:space="preserve">: Verificación de niveles de aceite, presión de llantas y tensión de la cadena.</w:t>
        <w:br w:type="textWrapping"/>
      </w:r>
    </w:p>
    <w:p w:rsidR="00000000" w:rsidDel="00000000" w:rsidP="00000000" w:rsidRDefault="00000000" w:rsidRPr="00000000" w14:paraId="00000018">
      <w:pPr>
        <w:numPr>
          <w:ilvl w:val="0"/>
          <w:numId w:val="1"/>
        </w:numPr>
        <w:spacing w:after="0" w:afterAutospacing="0" w:before="0" w:beforeAutospacing="0" w:line="246" w:lineRule="auto"/>
        <w:ind w:left="720" w:hanging="360"/>
        <w:rPr>
          <w:rFonts w:ascii="Arial" w:cs="Arial" w:eastAsia="Arial" w:hAnsi="Arial"/>
        </w:rPr>
      </w:pPr>
      <w:r w:rsidDel="00000000" w:rsidR="00000000" w:rsidRPr="00000000">
        <w:rPr>
          <w:rFonts w:ascii="Arial" w:cs="Arial" w:eastAsia="Arial" w:hAnsi="Arial"/>
          <w:b w:val="1"/>
          <w:rtl w:val="0"/>
        </w:rPr>
        <w:t xml:space="preserve">A los 3,000, 5,000 y 10,000 km</w:t>
      </w:r>
      <w:r w:rsidDel="00000000" w:rsidR="00000000" w:rsidRPr="00000000">
        <w:rPr>
          <w:rFonts w:ascii="Arial" w:cs="Arial" w:eastAsia="Arial" w:hAnsi="Arial"/>
          <w:rtl w:val="0"/>
        </w:rPr>
        <w:t xml:space="preserve">: Cambio de aceite y limpieza del filtro de aire.</w:t>
        <w:br w:type="textWrapping"/>
      </w:r>
    </w:p>
    <w:p w:rsidR="00000000" w:rsidDel="00000000" w:rsidP="00000000" w:rsidRDefault="00000000" w:rsidRPr="00000000" w14:paraId="00000019">
      <w:pPr>
        <w:numPr>
          <w:ilvl w:val="0"/>
          <w:numId w:val="1"/>
        </w:numPr>
        <w:spacing w:after="0" w:afterAutospacing="0" w:before="0" w:beforeAutospacing="0" w:line="246" w:lineRule="auto"/>
        <w:ind w:left="720" w:hanging="360"/>
        <w:rPr>
          <w:rFonts w:ascii="Arial" w:cs="Arial" w:eastAsia="Arial" w:hAnsi="Arial"/>
        </w:rPr>
      </w:pPr>
      <w:r w:rsidDel="00000000" w:rsidR="00000000" w:rsidRPr="00000000">
        <w:rPr>
          <w:rFonts w:ascii="Arial" w:cs="Arial" w:eastAsia="Arial" w:hAnsi="Arial"/>
          <w:b w:val="1"/>
          <w:rtl w:val="0"/>
        </w:rPr>
        <w:t xml:space="preserve">Cada 5,000 km</w:t>
      </w:r>
      <w:r w:rsidDel="00000000" w:rsidR="00000000" w:rsidRPr="00000000">
        <w:rPr>
          <w:rFonts w:ascii="Arial" w:cs="Arial" w:eastAsia="Arial" w:hAnsi="Arial"/>
          <w:rtl w:val="0"/>
        </w:rPr>
        <w:t xml:space="preserve">: Revisión completa del sistema de frenos y ajuste de cadena.</w:t>
        <w:br w:type="textWrapping"/>
      </w:r>
    </w:p>
    <w:p w:rsidR="00000000" w:rsidDel="00000000" w:rsidP="00000000" w:rsidRDefault="00000000" w:rsidRPr="00000000" w14:paraId="0000001A">
      <w:pPr>
        <w:numPr>
          <w:ilvl w:val="0"/>
          <w:numId w:val="1"/>
        </w:numPr>
        <w:spacing w:after="240" w:before="0" w:beforeAutospacing="0" w:line="246" w:lineRule="auto"/>
        <w:ind w:left="720" w:hanging="360"/>
        <w:rPr>
          <w:rFonts w:ascii="Arial" w:cs="Arial" w:eastAsia="Arial" w:hAnsi="Arial"/>
        </w:rPr>
      </w:pPr>
      <w:r w:rsidDel="00000000" w:rsidR="00000000" w:rsidRPr="00000000">
        <w:rPr>
          <w:rFonts w:ascii="Arial" w:cs="Arial" w:eastAsia="Arial" w:hAnsi="Arial"/>
          <w:b w:val="1"/>
          <w:rtl w:val="0"/>
        </w:rPr>
        <w:t xml:space="preserve">Cada 20,000 km</w:t>
      </w:r>
      <w:r w:rsidDel="00000000" w:rsidR="00000000" w:rsidRPr="00000000">
        <w:rPr>
          <w:rFonts w:ascii="Arial" w:cs="Arial" w:eastAsia="Arial" w:hAnsi="Arial"/>
          <w:rtl w:val="0"/>
        </w:rPr>
        <w:t xml:space="preserve">: Cambio de bujías y revisión del sistema eléctrico.</w:t>
      </w:r>
    </w:p>
    <w:p w:rsidR="00000000" w:rsidDel="00000000" w:rsidP="00000000" w:rsidRDefault="00000000" w:rsidRPr="00000000" w14:paraId="0000001B">
      <w:pPr>
        <w:widowControl w:val="0"/>
        <w:spacing w:after="240" w:before="240" w:line="246" w:lineRule="auto"/>
        <w:jc w:val="both"/>
        <w:rPr>
          <w:rFonts w:ascii="Arial" w:cs="Arial" w:eastAsia="Arial" w:hAnsi="Arial"/>
        </w:rPr>
      </w:pP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i w:val="1"/>
          <w:rtl w:val="0"/>
        </w:rPr>
        <w:t xml:space="preserve">La seguridad no limita la experiencia del motociclismo, la hace posible. En Royal Enfield diseñamos cada moto con estándares de calidad y confiabilidad para brindar confianza en todo tipo de camino, incluso en temporada de lluvias. Desde la ingeniería hasta los accesorios, todo está pensado para proteger al motociclista y permitirle rodar con libertad, sin importar el clima</w:t>
      </w:r>
      <w:r w:rsidDel="00000000" w:rsidR="00000000" w:rsidRPr="00000000">
        <w:rPr>
          <w:rFonts w:ascii="Arial" w:cs="Arial" w:eastAsia="Arial" w:hAnsi="Arial"/>
          <w:i w:val="1"/>
          <w:sz w:val="22"/>
          <w:szCs w:val="22"/>
          <w:rtl w:val="0"/>
        </w:rPr>
        <w:t xml:space="preserve">”, coment</w:t>
      </w:r>
      <w:r w:rsidDel="00000000" w:rsidR="00000000" w:rsidRPr="00000000">
        <w:rPr>
          <w:rFonts w:ascii="Arial" w:cs="Arial" w:eastAsia="Arial" w:hAnsi="Arial"/>
          <w:i w:val="1"/>
          <w:rtl w:val="0"/>
        </w:rPr>
        <w:t xml:space="preserve">ó </w:t>
      </w:r>
      <w:r w:rsidDel="00000000" w:rsidR="00000000" w:rsidRPr="00000000">
        <w:rPr>
          <w:rFonts w:ascii="Arial" w:cs="Arial" w:eastAsia="Arial" w:hAnsi="Arial"/>
          <w:rtl w:val="0"/>
        </w:rPr>
        <w:t xml:space="preserve">David Rolón García,</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i w:val="0"/>
          <w:smallCaps w:val="0"/>
          <w:color w:val="000000"/>
          <w:sz w:val="22"/>
          <w:szCs w:val="22"/>
          <w:rtl w:val="0"/>
        </w:rPr>
        <w:t xml:space="preserve">Regional Business Manager de Royal Enfield.</w:t>
      </w:r>
      <w:r w:rsidDel="00000000" w:rsidR="00000000" w:rsidRPr="00000000">
        <w:rPr>
          <w:rtl w:val="0"/>
        </w:rPr>
      </w:r>
    </w:p>
    <w:p w:rsidR="00000000" w:rsidDel="00000000" w:rsidP="00000000" w:rsidRDefault="00000000" w:rsidRPr="00000000" w14:paraId="0000001C">
      <w:pPr>
        <w:spacing w:after="240" w:before="240" w:line="246" w:lineRule="auto"/>
        <w:jc w:val="both"/>
        <w:rPr>
          <w:rFonts w:ascii="Arial" w:cs="Arial" w:eastAsia="Arial" w:hAnsi="Arial"/>
        </w:rPr>
      </w:pPr>
      <w:r w:rsidDel="00000000" w:rsidR="00000000" w:rsidRPr="00000000">
        <w:rPr>
          <w:rFonts w:ascii="Arial" w:cs="Arial" w:eastAsia="Arial" w:hAnsi="Arial"/>
          <w:rtl w:val="0"/>
        </w:rPr>
        <w:t xml:space="preserve">Nada conecta más al motociclista con el camino que una moto segura y bien preparada. Revisar, ajustar y mantenerla en condiciones óptimas es clave. La seguridad también se construye con prevención.</w:t>
      </w:r>
    </w:p>
    <w:p w:rsidR="00000000" w:rsidDel="00000000" w:rsidP="00000000" w:rsidRDefault="00000000" w:rsidRPr="00000000" w14:paraId="0000001D">
      <w:pPr>
        <w:widowControl w:val="0"/>
        <w:spacing w:after="240" w:before="240" w:line="24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widowControl w:val="0"/>
        <w:tabs>
          <w:tab w:val="left" w:leader="none" w:pos="550"/>
        </w:tabs>
        <w:spacing w:after="240" w:before="240" w:line="246" w:lineRule="auto"/>
        <w:ind w:left="0" w:firstLine="0"/>
        <w:jc w:val="both"/>
        <w:rPr>
          <w:rFonts w:ascii="Arial" w:cs="Arial" w:eastAsia="Arial" w:hAnsi="Arial"/>
          <w:b w:val="1"/>
          <w:i w:val="0"/>
          <w:smallCaps w:val="0"/>
          <w:color w:val="000000"/>
          <w:sz w:val="16"/>
          <w:szCs w:val="16"/>
        </w:rPr>
      </w:pPr>
      <w:r w:rsidDel="00000000" w:rsidR="00000000" w:rsidRPr="00000000">
        <w:rPr>
          <w:rFonts w:ascii="Arial" w:cs="Arial" w:eastAsia="Arial" w:hAnsi="Arial"/>
          <w:b w:val="1"/>
          <w:i w:val="0"/>
          <w:smallCaps w:val="0"/>
          <w:color w:val="000000"/>
          <w:sz w:val="18"/>
          <w:szCs w:val="18"/>
          <w:rtl w:val="0"/>
        </w:rPr>
        <w:t xml:space="preserve">Acerca de Royal Enfield: </w:t>
      </w:r>
      <w:r w:rsidDel="00000000" w:rsidR="00000000" w:rsidRPr="00000000">
        <w:rPr>
          <w:rtl w:val="0"/>
        </w:rPr>
      </w:r>
    </w:p>
    <w:p w:rsidR="00000000" w:rsidDel="00000000" w:rsidP="00000000" w:rsidRDefault="00000000" w:rsidRPr="00000000" w14:paraId="0000001F">
      <w:pPr>
        <w:widowControl w:val="0"/>
        <w:spacing w:line="240" w:lineRule="auto"/>
        <w:ind w:left="-90" w:firstLine="0"/>
        <w:jc w:val="both"/>
        <w:rPr>
          <w:rFonts w:ascii="Arial" w:cs="Arial" w:eastAsia="Arial" w:hAnsi="Arial"/>
          <w:sz w:val="18"/>
          <w:szCs w:val="18"/>
        </w:rPr>
      </w:pPr>
      <w:r w:rsidDel="00000000" w:rsidR="00000000" w:rsidRPr="00000000">
        <w:rPr>
          <w:rFonts w:ascii="Arial" w:cs="Arial" w:eastAsia="Arial" w:hAnsi="Arial"/>
          <w:b w:val="0"/>
          <w:i w:val="0"/>
          <w:smallCaps w:val="0"/>
          <w:color w:val="000000"/>
          <w:sz w:val="18"/>
          <w:szCs w:val="18"/>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w:t>
      </w:r>
      <w:r w:rsidDel="00000000" w:rsidR="00000000" w:rsidRPr="00000000">
        <w:rPr>
          <w:rtl w:val="0"/>
        </w:rPr>
      </w:r>
    </w:p>
    <w:p w:rsidR="00000000" w:rsidDel="00000000" w:rsidP="00000000" w:rsidRDefault="00000000" w:rsidRPr="00000000" w14:paraId="00000020">
      <w:pPr>
        <w:widowControl w:val="0"/>
        <w:spacing w:line="240" w:lineRule="auto"/>
        <w:ind w:left="-9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widowControl w:val="0"/>
        <w:spacing w:line="240" w:lineRule="auto"/>
        <w:ind w:left="-90"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ha ampliado su portafolio premium con la introducción de su línea de vehículos eléctricos, representada por la nueva marca Flying Flea, que incluye dos modelos: el Flying Flea C6, de estilo clásico, y el Flying Flea S6, con diseño tipo Scrambler. A esta oferta se suman otros modelos destacados como la Scram 440, Bear 650, Classic 650, Guerrilla 450, Hunter 350, Meteor 350, Super Meteor 650, Interceptor 650, Continental GT 650, Shotgun 650, el nuevo turismo de aventuras Himalayan, la Scram 411 ADV Crossover y los icónicos Bullet 350, Classic 350 y Goan Classic 350. </w:t>
      </w:r>
    </w:p>
    <w:p w:rsidR="00000000" w:rsidDel="00000000" w:rsidP="00000000" w:rsidRDefault="00000000" w:rsidRPr="00000000" w14:paraId="00000022">
      <w:pPr>
        <w:spacing w:after="240" w:befor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w:t>
      </w:r>
    </w:p>
    <w:p w:rsidR="00000000" w:rsidDel="00000000" w:rsidP="00000000" w:rsidRDefault="00000000" w:rsidRPr="00000000" w14:paraId="00000023">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4">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Marco Polo Zúñiga </w:t>
      </w:r>
    </w:p>
    <w:p w:rsidR="00000000" w:rsidDel="00000000" w:rsidP="00000000" w:rsidRDefault="00000000" w:rsidRPr="00000000" w14:paraId="00000025">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PR | Another Company  </w:t>
      </w:r>
    </w:p>
    <w:p w:rsidR="00000000" w:rsidDel="00000000" w:rsidP="00000000" w:rsidRDefault="00000000" w:rsidRPr="00000000" w14:paraId="00000026">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Cel. 55 5100 1814  </w:t>
      </w:r>
    </w:p>
    <w:p w:rsidR="00000000" w:rsidDel="00000000" w:rsidP="00000000" w:rsidRDefault="00000000" w:rsidRPr="00000000" w14:paraId="00000027">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E-mail: </w:t>
      </w:r>
      <w:hyperlink r:id="rId13">
        <w:r w:rsidDel="00000000" w:rsidR="00000000" w:rsidRPr="00000000">
          <w:rPr>
            <w:rFonts w:ascii="Arial" w:cs="Arial" w:eastAsia="Arial" w:hAnsi="Arial"/>
            <w:b w:val="0"/>
            <w:i w:val="0"/>
            <w:smallCaps w:val="0"/>
            <w:strike w:val="0"/>
            <w:color w:val="0000ff"/>
            <w:sz w:val="20"/>
            <w:szCs w:val="20"/>
            <w:u w:val="single"/>
            <w:rtl w:val="0"/>
          </w:rPr>
          <w:t xml:space="preserve">marco.zuniga@another.co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28">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29">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2A">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sectPr>
      <w:headerReference r:id="rId14" w:type="default"/>
      <w:pgSz w:h="15840" w:w="12240" w:orient="portrait"/>
      <w:pgMar w:bottom="1260" w:top="1800" w:left="1340" w:right="1180" w:header="18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w:drawing>
        <wp:anchor allowOverlap="1" behindDoc="1" distB="0" distT="0" distL="0" distR="0" hidden="0" layoutInCell="1" locked="0" relativeHeight="0" simplePos="0">
          <wp:simplePos x="0" y="0"/>
          <wp:positionH relativeFrom="page">
            <wp:posOffset>0</wp:posOffset>
          </wp:positionH>
          <wp:positionV relativeFrom="page">
            <wp:posOffset>114300</wp:posOffset>
          </wp:positionV>
          <wp:extent cx="7772400" cy="86677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8667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00"/>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4" w:lineRule="auto"/>
      <w:ind w:left="3092" w:hanging="2913"/>
    </w:pPr>
    <w:rPr>
      <w:b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pPr>
      <w:spacing w:before="1"/>
      <w:ind w:left="550" w:right="181" w:hanging="360"/>
      <w:jc w:val="both"/>
    </w:pPr>
  </w:style>
  <w:style w:type="paragraph" w:styleId="TableParagraph" w:customStyle="1">
    <w:name w:val="Table Paragraph"/>
    <w:basedOn w:val="Normal"/>
    <w:uiPriority w:val="1"/>
    <w:qFormat w:val="1"/>
    <w:pPr>
      <w:spacing w:before="58"/>
    </w:p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character" w:styleId="Hyperlink">
    <w:name w:val="Hyperlink"/>
    <w:basedOn w:val="Fuentedeprrafopredeter"/>
    <w:uiPriority w:val="99"/>
    <w:unhideWhenUsed w:val="1"/>
    <w:rsid w:val="16D5BEC0"/>
    <w:rPr>
      <w:color w:val="0000ff"/>
      <w:u w:val="single"/>
    </w:rPr>
  </w:style>
  <w:style w:type="character" w:styleId="normaltextrun" w:customStyle="1">
    <w:name w:val="normaltextrun"/>
    <w:basedOn w:val="Fuentedeprrafopredeter"/>
    <w:uiPriority w:val="1"/>
    <w:rsid w:val="16D5BEC0"/>
    <w:rPr>
      <w:rFonts w:ascii="Cambria" w:cs="Arial" w:eastAsia="Cambria" w:hAnsi="Cambria" w:asciiTheme="minorAscii" w:cstheme="minorBidi" w:eastAsiaTheme="minorAscii" w:hAnsiTheme="minorAscii"/>
      <w:sz w:val="24"/>
      <w:szCs w:val="24"/>
    </w:rPr>
  </w:style>
  <w:style w:type="character" w:styleId="eop" w:customStyle="1">
    <w:name w:val="eop"/>
    <w:basedOn w:val="Fuentedeprrafopredeter"/>
    <w:uiPriority w:val="1"/>
    <w:rsid w:val="16D5BEC0"/>
    <w:rPr>
      <w:rFonts w:ascii="Cambria" w:cs="Arial" w:eastAsia="Cambria" w:hAnsi="Cambria" w:asciiTheme="minorAscii" w:cstheme="minorBidi" w:eastAsiaTheme="minorAscii" w:hAnsiTheme="minorAsci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oyalenfieldmx.com/motos/bear-650/" TargetMode="External"/><Relationship Id="rId10" Type="http://schemas.openxmlformats.org/officeDocument/2006/relationships/hyperlink" Target="https://royalenfieldmx.com/motos/bear-650/" TargetMode="External"/><Relationship Id="rId13" Type="http://schemas.openxmlformats.org/officeDocument/2006/relationships/hyperlink" Target="mailto:marco.zuniga@another.co" TargetMode="External"/><Relationship Id="rId12" Type="http://schemas.openxmlformats.org/officeDocument/2006/relationships/hyperlink" Target="https://royalenfieldmx.com/blog/garantia-global-borderless-warranty-progr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yalenfieldmx.com/motos/new-himalayan-450/"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yalenfieldmx.com/producto/ropa/cascos/casco-street-prime-divider/" TargetMode="External"/><Relationship Id="rId8" Type="http://schemas.openxmlformats.org/officeDocument/2006/relationships/hyperlink" Target="https://royalenfieldmx.com/motos/grr-45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t57IfdDiHz7eEBY3QkJlDGgKA==">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2025-06-25T22:09:00.0000000Z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